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FB98B" w14:textId="7656F4BA" w:rsidR="00AE5F19" w:rsidRPr="00A35425" w:rsidRDefault="00A35425" w:rsidP="00A35425">
      <w:pPr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 xml:space="preserve">Príloha č. 1 - </w:t>
      </w:r>
      <w:r w:rsidR="00F80BEB" w:rsidRPr="00A35425">
        <w:rPr>
          <w:rFonts w:ascii="Arial" w:hAnsi="Arial" w:cs="Arial"/>
          <w:b/>
        </w:rPr>
        <w:t>Špecifikácia zákazky</w:t>
      </w:r>
    </w:p>
    <w:p w14:paraId="521DE9A1" w14:textId="3714026B" w:rsidR="00AE5F19" w:rsidRPr="00A35425" w:rsidRDefault="00AE5F19" w:rsidP="00015984">
      <w:pPr>
        <w:jc w:val="both"/>
        <w:rPr>
          <w:rFonts w:ascii="Arial" w:hAnsi="Arial" w:cs="Arial"/>
          <w:b/>
          <w:u w:val="single"/>
        </w:rPr>
      </w:pPr>
    </w:p>
    <w:p w14:paraId="6098A120" w14:textId="3160CDC4" w:rsidR="00101D90" w:rsidRPr="00A35425" w:rsidRDefault="00547C95" w:rsidP="00A35425">
      <w:pPr>
        <w:tabs>
          <w:tab w:val="center" w:pos="4536"/>
        </w:tabs>
        <w:jc w:val="both"/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>PREDMET PLNENIA:</w:t>
      </w:r>
      <w:r w:rsidRPr="00A35425">
        <w:rPr>
          <w:rFonts w:ascii="Arial" w:hAnsi="Arial" w:cs="Arial"/>
        </w:rPr>
        <w:t xml:space="preserve"> </w:t>
      </w:r>
      <w:r w:rsidR="00A35425">
        <w:rPr>
          <w:rFonts w:ascii="Arial" w:hAnsi="Arial" w:cs="Arial"/>
        </w:rPr>
        <w:tab/>
      </w:r>
    </w:p>
    <w:p w14:paraId="5A6A2815" w14:textId="77777777" w:rsidR="0052576A" w:rsidRPr="00A35425" w:rsidRDefault="0052576A" w:rsidP="00BA25E0">
      <w:pPr>
        <w:spacing w:line="360" w:lineRule="auto"/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>Predmetom plnenia je zabezpeč</w:t>
      </w:r>
      <w:r w:rsidR="004E1849" w:rsidRPr="00A35425">
        <w:rPr>
          <w:rFonts w:ascii="Arial" w:hAnsi="Arial" w:cs="Arial"/>
        </w:rPr>
        <w:t>iť</w:t>
      </w:r>
      <w:r w:rsidRPr="00A35425">
        <w:rPr>
          <w:rFonts w:ascii="Arial" w:hAnsi="Arial" w:cs="Arial"/>
        </w:rPr>
        <w:t>:</w:t>
      </w:r>
    </w:p>
    <w:p w14:paraId="35909734" w14:textId="77777777" w:rsidR="0052576A" w:rsidRPr="00A35425" w:rsidRDefault="0052576A" w:rsidP="00BA25E0">
      <w:pPr>
        <w:pStyle w:val="Nadpis"/>
        <w:widowControl/>
        <w:numPr>
          <w:ilvl w:val="0"/>
          <w:numId w:val="6"/>
        </w:numPr>
        <w:spacing w:line="360" w:lineRule="auto"/>
        <w:ind w:left="360"/>
        <w:jc w:val="both"/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</w:pP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Základné </w:t>
      </w:r>
      <w:r w:rsidR="00547C95"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a </w:t>
      </w: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opakované oboznamovanie pre práce vo výškach a nad voľnou hĺbkou v zmysle:</w:t>
      </w:r>
      <w:bookmarkStart w:id="0" w:name="_GoBack"/>
      <w:bookmarkEnd w:id="0"/>
    </w:p>
    <w:p w14:paraId="07057D1C" w14:textId="77777777" w:rsidR="0052576A" w:rsidRPr="00A35425" w:rsidRDefault="0052576A" w:rsidP="00BA25E0">
      <w:pPr>
        <w:pStyle w:val="Nadpis"/>
        <w:widowControl/>
        <w:numPr>
          <w:ilvl w:val="0"/>
          <w:numId w:val="11"/>
        </w:numPr>
        <w:spacing w:line="360" w:lineRule="auto"/>
        <w:jc w:val="both"/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</w:pP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§7,  ods. 5, </w:t>
      </w:r>
      <w:r w:rsidR="00602953"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z</w:t>
      </w: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ákona NR SR č. 124/2006 Z. z.</w:t>
      </w:r>
      <w:r w:rsidR="00123E31"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 o bezpečnosti a ochrane zdravia pri práci a o zmene a doplnení niektorých zákonov v znení neskorších predpisov </w:t>
      </w:r>
    </w:p>
    <w:p w14:paraId="789D5F21" w14:textId="77777777" w:rsidR="00123E31" w:rsidRPr="00A35425" w:rsidRDefault="00123E31" w:rsidP="00BA25E0">
      <w:pPr>
        <w:pStyle w:val="Nadpis"/>
        <w:widowControl/>
        <w:numPr>
          <w:ilvl w:val="0"/>
          <w:numId w:val="11"/>
        </w:numPr>
        <w:spacing w:line="360" w:lineRule="auto"/>
        <w:jc w:val="both"/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</w:pP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§3, </w:t>
      </w:r>
      <w:r w:rsidR="00602953"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v</w:t>
      </w: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yhlášky MPSVaR č. 147/2013 Z. z., ktorou sa ustanovujú podrobnosti na zaistenie bezpečnosti a ochrany zdravia pri stavebných prácach a prácach s nimi súvisiacich a podrobnosti o odbornej spôsobilosti na výkon niektorých pracovných činností  v znení neskorších predpisov</w:t>
      </w:r>
    </w:p>
    <w:p w14:paraId="48576B86" w14:textId="77777777" w:rsidR="00123E31" w:rsidRPr="00A35425" w:rsidRDefault="0052576A" w:rsidP="00BA25E0">
      <w:pPr>
        <w:pStyle w:val="Nadpis"/>
        <w:widowControl/>
        <w:numPr>
          <w:ilvl w:val="0"/>
          <w:numId w:val="11"/>
        </w:numPr>
        <w:spacing w:line="360" w:lineRule="auto"/>
        <w:jc w:val="both"/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</w:pPr>
      <w:r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>Nariadenia vlády č. 392/2006 Z. z.</w:t>
      </w:r>
      <w:r w:rsidR="00123E31" w:rsidRPr="00A35425">
        <w:rPr>
          <w:rFonts w:ascii="Arial" w:eastAsiaTheme="minorHAnsi" w:hAnsi="Arial" w:cs="Arial"/>
          <w:b w:val="0"/>
          <w:snapToGrid/>
          <w:color w:val="auto"/>
          <w:sz w:val="22"/>
          <w:szCs w:val="22"/>
          <w:lang w:val="sk-SK" w:eastAsia="en-US"/>
        </w:rPr>
        <w:t xml:space="preserve"> o minimálnych bezpečnostných a zdravotných požiadavkách pri používaní pracovných prostriedkov</w:t>
      </w:r>
    </w:p>
    <w:p w14:paraId="071E2132" w14:textId="77777777" w:rsidR="002A54BF" w:rsidRPr="00A35425" w:rsidRDefault="002A54BF" w:rsidP="00BA25E0">
      <w:pPr>
        <w:pStyle w:val="Odsekzoznamu"/>
        <w:numPr>
          <w:ilvl w:val="0"/>
          <w:numId w:val="6"/>
        </w:numPr>
        <w:spacing w:line="360" w:lineRule="auto"/>
        <w:ind w:left="360"/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Forma oboznámenia  – prezenčná (teoretická časť a praktický výcvik). </w:t>
      </w:r>
    </w:p>
    <w:p w14:paraId="29EC372F" w14:textId="034DFC28" w:rsidR="00123E31" w:rsidRPr="00A35425" w:rsidRDefault="00123E31" w:rsidP="00BA25E0">
      <w:pPr>
        <w:jc w:val="both"/>
        <w:rPr>
          <w:rFonts w:ascii="Arial" w:hAnsi="Arial" w:cs="Arial"/>
          <w:b/>
        </w:rPr>
      </w:pPr>
    </w:p>
    <w:p w14:paraId="660DCC81" w14:textId="77777777" w:rsidR="0080293F" w:rsidRPr="00A35425" w:rsidRDefault="00547C95" w:rsidP="00BA25E0">
      <w:pPr>
        <w:jc w:val="both"/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>CIEĽOVÁ SKUPINA OBOZNAMOVANIA:</w:t>
      </w:r>
    </w:p>
    <w:p w14:paraId="3A6B672D" w14:textId="77777777" w:rsidR="00101D90" w:rsidRPr="00A35425" w:rsidRDefault="002A54BF" w:rsidP="00BA25E0">
      <w:pPr>
        <w:spacing w:after="0"/>
        <w:jc w:val="both"/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</w:rPr>
        <w:t xml:space="preserve">Zamestnanci BVS, </w:t>
      </w:r>
      <w:proofErr w:type="spellStart"/>
      <w:r w:rsidRPr="00A35425">
        <w:rPr>
          <w:rFonts w:ascii="Arial" w:hAnsi="Arial" w:cs="Arial"/>
        </w:rPr>
        <w:t>a.s</w:t>
      </w:r>
      <w:proofErr w:type="spellEnd"/>
      <w:r w:rsidRPr="00A35425">
        <w:rPr>
          <w:rFonts w:ascii="Arial" w:hAnsi="Arial" w:cs="Arial"/>
        </w:rPr>
        <w:t xml:space="preserve">., vykonávajúci práce </w:t>
      </w:r>
      <w:r w:rsidR="00101D90" w:rsidRPr="00A35425">
        <w:rPr>
          <w:rFonts w:ascii="Arial" w:hAnsi="Arial" w:cs="Arial"/>
          <w:bCs/>
          <w:color w:val="231F20"/>
        </w:rPr>
        <w:t xml:space="preserve">v zmysle </w:t>
      </w:r>
      <w:r w:rsidR="00123E31" w:rsidRPr="00A35425">
        <w:rPr>
          <w:rFonts w:ascii="Arial" w:hAnsi="Arial" w:cs="Arial"/>
          <w:bCs/>
          <w:color w:val="231F20"/>
        </w:rPr>
        <w:t>§</w:t>
      </w:r>
      <w:r w:rsidRPr="00A35425">
        <w:rPr>
          <w:rFonts w:ascii="Arial" w:hAnsi="Arial" w:cs="Arial"/>
          <w:bCs/>
          <w:color w:val="231F20"/>
        </w:rPr>
        <w:t xml:space="preserve"> </w:t>
      </w:r>
      <w:r w:rsidR="00123E31" w:rsidRPr="00A35425">
        <w:rPr>
          <w:rFonts w:ascii="Arial" w:hAnsi="Arial" w:cs="Arial"/>
          <w:bCs/>
          <w:color w:val="231F20"/>
        </w:rPr>
        <w:t>3, ods.1, písm. c</w:t>
      </w:r>
      <w:r w:rsidR="00123E31" w:rsidRPr="00A35425">
        <w:rPr>
          <w:rFonts w:ascii="Arial" w:hAnsi="Arial" w:cs="Arial"/>
          <w:bCs/>
          <w:color w:val="231F20"/>
          <w:lang w:val="en-US"/>
        </w:rPr>
        <w:t xml:space="preserve">) </w:t>
      </w:r>
      <w:r w:rsidR="00101D90" w:rsidRPr="00A35425">
        <w:rPr>
          <w:rFonts w:ascii="Arial" w:hAnsi="Arial" w:cs="Arial"/>
          <w:bCs/>
          <w:color w:val="231F20"/>
        </w:rPr>
        <w:t>vyhlášky MPSVaR č. 147/2013 Z. z</w:t>
      </w:r>
      <w:r w:rsidR="00101D90" w:rsidRPr="00A35425">
        <w:rPr>
          <w:rFonts w:ascii="Arial" w:hAnsi="Arial" w:cs="Arial"/>
          <w:bCs/>
          <w:iCs/>
          <w:color w:val="231F20"/>
        </w:rPr>
        <w:t>.,</w:t>
      </w:r>
      <w:r w:rsidRPr="00A35425">
        <w:rPr>
          <w:rFonts w:ascii="Arial" w:hAnsi="Arial" w:cs="Arial"/>
          <w:bCs/>
          <w:iCs/>
          <w:color w:val="231F20"/>
        </w:rPr>
        <w:t xml:space="preserve"> práce</w:t>
      </w:r>
      <w:r w:rsidR="00101D90" w:rsidRPr="00A35425">
        <w:rPr>
          <w:rFonts w:ascii="Arial" w:hAnsi="Arial" w:cs="Arial"/>
          <w:bCs/>
          <w:iCs/>
          <w:color w:val="231F20"/>
        </w:rPr>
        <w:t>:</w:t>
      </w:r>
    </w:p>
    <w:p w14:paraId="4561FBEB" w14:textId="77777777" w:rsidR="00101D90" w:rsidRPr="00A35425" w:rsidRDefault="00101D90" w:rsidP="00BA25E0">
      <w:pPr>
        <w:autoSpaceDE w:val="0"/>
        <w:autoSpaceDN w:val="0"/>
        <w:spacing w:after="0"/>
        <w:ind w:firstLine="360"/>
        <w:jc w:val="both"/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  <w:bCs/>
          <w:iCs/>
          <w:color w:val="231F20"/>
        </w:rPr>
        <w:t>a) vo výške nad 1,5 m, ak nemožno pracovať z pevnej a bezpečnej pracovnej podlahy,</w:t>
      </w:r>
    </w:p>
    <w:p w14:paraId="5B0A46A7" w14:textId="77777777" w:rsidR="00101D90" w:rsidRPr="00A35425" w:rsidRDefault="00101D90" w:rsidP="00BA25E0">
      <w:pPr>
        <w:autoSpaceDE w:val="0"/>
        <w:autoSpaceDN w:val="0"/>
        <w:spacing w:after="0"/>
        <w:ind w:firstLine="360"/>
        <w:jc w:val="both"/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  <w:bCs/>
          <w:iCs/>
          <w:color w:val="231F20"/>
        </w:rPr>
        <w:t>b) z pohyblivej pracovnej plošiny,</w:t>
      </w:r>
    </w:p>
    <w:p w14:paraId="34455E2B" w14:textId="77777777" w:rsidR="00101D90" w:rsidRPr="00A35425" w:rsidRDefault="00101D90" w:rsidP="00BA25E0">
      <w:pPr>
        <w:autoSpaceDE w:val="0"/>
        <w:autoSpaceDN w:val="0"/>
        <w:spacing w:after="0"/>
        <w:ind w:firstLine="360"/>
        <w:jc w:val="both"/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  <w:bCs/>
          <w:iCs/>
          <w:color w:val="231F20"/>
        </w:rPr>
        <w:t>c) z rebríka vo výške nad 5 m</w:t>
      </w:r>
      <w:r w:rsidR="00D55912" w:rsidRPr="00A35425">
        <w:rPr>
          <w:rFonts w:ascii="Arial" w:hAnsi="Arial" w:cs="Arial"/>
          <w:bCs/>
          <w:iCs/>
          <w:color w:val="231F20"/>
        </w:rPr>
        <w:t>,</w:t>
      </w:r>
    </w:p>
    <w:p w14:paraId="643A67DE" w14:textId="77777777" w:rsidR="00602953" w:rsidRPr="00A35425" w:rsidRDefault="00602953" w:rsidP="00BA25E0">
      <w:pPr>
        <w:autoSpaceDE w:val="0"/>
        <w:autoSpaceDN w:val="0"/>
        <w:spacing w:after="0"/>
        <w:ind w:firstLine="360"/>
        <w:jc w:val="both"/>
        <w:rPr>
          <w:rFonts w:ascii="Arial" w:hAnsi="Arial" w:cs="Arial"/>
          <w:bCs/>
          <w:iCs/>
          <w:color w:val="231F20"/>
        </w:rPr>
      </w:pPr>
    </w:p>
    <w:p w14:paraId="2FAF9E18" w14:textId="77777777" w:rsidR="00101D90" w:rsidRPr="00A35425" w:rsidRDefault="00123E31" w:rsidP="00BA25E0">
      <w:pPr>
        <w:autoSpaceDE w:val="0"/>
        <w:autoSpaceDN w:val="0"/>
        <w:jc w:val="both"/>
        <w:rPr>
          <w:rFonts w:ascii="Arial" w:hAnsi="Arial" w:cs="Arial"/>
          <w:bCs/>
          <w:iCs/>
          <w:color w:val="231F20"/>
        </w:rPr>
      </w:pPr>
      <w:proofErr w:type="spellStart"/>
      <w:r w:rsidRPr="00A35425">
        <w:rPr>
          <w:rFonts w:ascii="Arial" w:hAnsi="Arial" w:cs="Arial"/>
          <w:bCs/>
          <w:iCs/>
          <w:color w:val="231F20"/>
        </w:rPr>
        <w:t>t.z</w:t>
      </w:r>
      <w:proofErr w:type="spellEnd"/>
      <w:r w:rsidRPr="00A35425">
        <w:rPr>
          <w:rFonts w:ascii="Arial" w:hAnsi="Arial" w:cs="Arial"/>
          <w:bCs/>
          <w:iCs/>
          <w:color w:val="231F20"/>
        </w:rPr>
        <w:t>.</w:t>
      </w:r>
      <w:r w:rsidR="00602953" w:rsidRPr="00A35425">
        <w:rPr>
          <w:rFonts w:ascii="Arial" w:hAnsi="Arial" w:cs="Arial"/>
          <w:bCs/>
          <w:iCs/>
          <w:color w:val="231F20"/>
        </w:rPr>
        <w:t>,</w:t>
      </w:r>
      <w:r w:rsidR="00D55912" w:rsidRPr="00A35425">
        <w:rPr>
          <w:rFonts w:ascii="Arial" w:hAnsi="Arial" w:cs="Arial"/>
          <w:bCs/>
          <w:iCs/>
          <w:color w:val="231F20"/>
        </w:rPr>
        <w:t xml:space="preserve"> zamestnanc</w:t>
      </w:r>
      <w:r w:rsidR="002A54BF" w:rsidRPr="00A35425">
        <w:rPr>
          <w:rFonts w:ascii="Arial" w:hAnsi="Arial" w:cs="Arial"/>
          <w:bCs/>
          <w:iCs/>
          <w:color w:val="231F20"/>
        </w:rPr>
        <w:t>i</w:t>
      </w:r>
      <w:r w:rsidR="00D55912" w:rsidRPr="00A35425">
        <w:rPr>
          <w:rFonts w:ascii="Arial" w:hAnsi="Arial" w:cs="Arial"/>
          <w:bCs/>
          <w:iCs/>
          <w:color w:val="231F20"/>
        </w:rPr>
        <w:t xml:space="preserve">, </w:t>
      </w:r>
      <w:r w:rsidRPr="00A35425">
        <w:rPr>
          <w:rFonts w:ascii="Arial" w:hAnsi="Arial" w:cs="Arial"/>
          <w:bCs/>
          <w:iCs/>
          <w:color w:val="231F20"/>
        </w:rPr>
        <w:t xml:space="preserve"> ktorí sa pohybujú</w:t>
      </w:r>
      <w:r w:rsidR="00B60FA0" w:rsidRPr="00A35425">
        <w:rPr>
          <w:rFonts w:ascii="Arial" w:hAnsi="Arial" w:cs="Arial"/>
          <w:bCs/>
          <w:iCs/>
          <w:color w:val="231F20"/>
        </w:rPr>
        <w:t>, resp. vykonávajú činnosti</w:t>
      </w:r>
      <w:r w:rsidRPr="00A35425">
        <w:rPr>
          <w:rFonts w:ascii="Arial" w:hAnsi="Arial" w:cs="Arial"/>
          <w:bCs/>
          <w:iCs/>
          <w:color w:val="231F20"/>
        </w:rPr>
        <w:t>, kde hrozí nebezpečenstvo pádu z výšky alebo do hĺbky, zosunutím alebo prepadnutím</w:t>
      </w:r>
      <w:r w:rsidR="00D55912" w:rsidRPr="00A35425">
        <w:rPr>
          <w:rFonts w:ascii="Arial" w:hAnsi="Arial" w:cs="Arial"/>
          <w:bCs/>
          <w:iCs/>
          <w:color w:val="231F20"/>
        </w:rPr>
        <w:t xml:space="preserve">, pričom </w:t>
      </w:r>
      <w:r w:rsidR="00D55912" w:rsidRPr="00A35425">
        <w:rPr>
          <w:rFonts w:ascii="Arial" w:hAnsi="Arial" w:cs="Arial"/>
          <w:bCs/>
          <w:iCs/>
          <w:color w:val="231F20"/>
          <w:u w:val="single"/>
        </w:rPr>
        <w:t xml:space="preserve">musia </w:t>
      </w:r>
      <w:r w:rsidR="00547C95" w:rsidRPr="00A35425">
        <w:rPr>
          <w:rFonts w:ascii="Arial" w:hAnsi="Arial" w:cs="Arial"/>
          <w:bCs/>
          <w:iCs/>
          <w:color w:val="231F20"/>
          <w:u w:val="single"/>
        </w:rPr>
        <w:t xml:space="preserve">pri práci </w:t>
      </w:r>
      <w:r w:rsidR="00D55912" w:rsidRPr="00A35425">
        <w:rPr>
          <w:rFonts w:ascii="Arial" w:hAnsi="Arial" w:cs="Arial"/>
          <w:bCs/>
          <w:iCs/>
          <w:color w:val="231F20"/>
          <w:u w:val="single"/>
        </w:rPr>
        <w:t>použiť OOPP proti pádu z výšky</w:t>
      </w:r>
      <w:r w:rsidRPr="00A35425">
        <w:rPr>
          <w:rFonts w:ascii="Arial" w:hAnsi="Arial" w:cs="Arial"/>
          <w:bCs/>
          <w:iCs/>
          <w:color w:val="231F20"/>
        </w:rPr>
        <w:t xml:space="preserve">. Použitie OOPP proti pádu z výšky má skôr preventívny charakter a využíva hlavne spôsoby zaujatia pracovnej polohy na zabránenie pádu. </w:t>
      </w:r>
    </w:p>
    <w:p w14:paraId="7F50CE84" w14:textId="77777777" w:rsidR="002A54BF" w:rsidRPr="00A35425" w:rsidRDefault="00547C95" w:rsidP="00BA25E0">
      <w:pPr>
        <w:jc w:val="both"/>
        <w:rPr>
          <w:rFonts w:ascii="Arial" w:hAnsi="Arial" w:cs="Arial"/>
          <w:iCs/>
          <w:color w:val="231F20"/>
        </w:rPr>
      </w:pPr>
      <w:r w:rsidRPr="00A35425">
        <w:rPr>
          <w:rFonts w:ascii="Arial" w:hAnsi="Arial" w:cs="Arial"/>
          <w:iCs/>
          <w:color w:val="231F20"/>
        </w:rPr>
        <w:t>I</w:t>
      </w:r>
      <w:r w:rsidR="00BA1A7F" w:rsidRPr="00A35425">
        <w:rPr>
          <w:rFonts w:ascii="Arial" w:hAnsi="Arial" w:cs="Arial"/>
          <w:iCs/>
          <w:color w:val="231F20"/>
        </w:rPr>
        <w:t xml:space="preserve">de o práce ako napr. </w:t>
      </w:r>
      <w:r w:rsidR="004C3F21" w:rsidRPr="00A35425">
        <w:rPr>
          <w:rFonts w:ascii="Arial" w:hAnsi="Arial" w:cs="Arial"/>
          <w:iCs/>
          <w:color w:val="231F20"/>
        </w:rPr>
        <w:t>v</w:t>
      </w:r>
      <w:r w:rsidR="002A54BF" w:rsidRPr="00A35425">
        <w:rPr>
          <w:rFonts w:ascii="Arial" w:hAnsi="Arial" w:cs="Arial"/>
          <w:iCs/>
          <w:color w:val="231F20"/>
        </w:rPr>
        <w:t xml:space="preserve">stup do šácht, kanálov, </w:t>
      </w:r>
      <w:r w:rsidRPr="00A35425">
        <w:rPr>
          <w:rFonts w:ascii="Arial" w:hAnsi="Arial" w:cs="Arial"/>
          <w:iCs/>
          <w:color w:val="231F20"/>
        </w:rPr>
        <w:t>komôr, vodojemov, nádrží a pod.</w:t>
      </w:r>
      <w:r w:rsidR="002A54BF" w:rsidRPr="00A35425">
        <w:rPr>
          <w:rFonts w:ascii="Arial" w:hAnsi="Arial" w:cs="Arial"/>
          <w:iCs/>
          <w:color w:val="231F20"/>
        </w:rPr>
        <w:t>,  pohyb</w:t>
      </w:r>
      <w:r w:rsidRPr="00A35425">
        <w:rPr>
          <w:rFonts w:ascii="Arial" w:hAnsi="Arial" w:cs="Arial"/>
          <w:iCs/>
          <w:color w:val="231F20"/>
        </w:rPr>
        <w:t xml:space="preserve"> </w:t>
      </w:r>
      <w:r w:rsidR="002A54BF" w:rsidRPr="00A35425">
        <w:rPr>
          <w:rFonts w:ascii="Arial" w:hAnsi="Arial" w:cs="Arial"/>
          <w:iCs/>
          <w:color w:val="231F20"/>
        </w:rPr>
        <w:t>po rebríku, ak je zamestnanec chodidlami vo výške väčšej ako 5 m, činnosti na streche</w:t>
      </w:r>
      <w:r w:rsidRPr="00A35425">
        <w:rPr>
          <w:rFonts w:ascii="Arial" w:hAnsi="Arial" w:cs="Arial"/>
          <w:iCs/>
          <w:color w:val="231F20"/>
        </w:rPr>
        <w:t>, ako aj výkon údržby, opráv, čistiacich prác a pod. vo výške</w:t>
      </w:r>
      <w:r w:rsidR="00B60FA0" w:rsidRPr="00A35425">
        <w:rPr>
          <w:rFonts w:ascii="Arial" w:hAnsi="Arial" w:cs="Arial"/>
          <w:iCs/>
          <w:color w:val="231F20"/>
        </w:rPr>
        <w:t xml:space="preserve"> </w:t>
      </w:r>
      <w:r w:rsidR="00B60FA0" w:rsidRPr="00A35425">
        <w:rPr>
          <w:rFonts w:ascii="Arial" w:hAnsi="Arial" w:cs="Arial"/>
          <w:iCs/>
          <w:color w:val="231F20"/>
          <w:lang w:val="en-US"/>
        </w:rPr>
        <w:t xml:space="preserve">(resp. </w:t>
      </w:r>
      <w:r w:rsidR="00B60FA0" w:rsidRPr="00A35425">
        <w:rPr>
          <w:rFonts w:ascii="Arial" w:hAnsi="Arial" w:cs="Arial"/>
          <w:iCs/>
          <w:color w:val="231F20"/>
        </w:rPr>
        <w:t>nad voľnou hĺbkou</w:t>
      </w:r>
      <w:r w:rsidR="00B60FA0" w:rsidRPr="00A35425">
        <w:rPr>
          <w:rFonts w:ascii="Arial" w:hAnsi="Arial" w:cs="Arial"/>
          <w:iCs/>
          <w:color w:val="231F20"/>
          <w:lang w:val="en-US"/>
        </w:rPr>
        <w:t>)</w:t>
      </w:r>
      <w:r w:rsidRPr="00A35425">
        <w:rPr>
          <w:rFonts w:ascii="Arial" w:hAnsi="Arial" w:cs="Arial"/>
          <w:iCs/>
          <w:color w:val="231F20"/>
        </w:rPr>
        <w:t xml:space="preserve"> nad 1,5m, kedy sú zamestnanci istení pomocou OOPP proti pádu z výšky, </w:t>
      </w:r>
      <w:r w:rsidR="00BA1A7F" w:rsidRPr="00A35425">
        <w:rPr>
          <w:rFonts w:ascii="Arial" w:hAnsi="Arial" w:cs="Arial"/>
          <w:iCs/>
          <w:color w:val="231F20"/>
        </w:rPr>
        <w:t>a pod.</w:t>
      </w:r>
    </w:p>
    <w:p w14:paraId="5A0F88F3" w14:textId="77777777" w:rsidR="00547C95" w:rsidRPr="00A35425" w:rsidRDefault="00547C95" w:rsidP="00BA25E0">
      <w:pPr>
        <w:jc w:val="both"/>
        <w:rPr>
          <w:rFonts w:ascii="Arial" w:hAnsi="Arial" w:cs="Arial"/>
          <w:iCs/>
          <w:color w:val="231F20"/>
        </w:rPr>
      </w:pPr>
    </w:p>
    <w:p w14:paraId="1F75C577" w14:textId="77777777" w:rsidR="00BA25E0" w:rsidRPr="00A35425" w:rsidRDefault="00BA25E0" w:rsidP="00BA25E0">
      <w:pPr>
        <w:spacing w:line="360" w:lineRule="auto"/>
        <w:jc w:val="both"/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 xml:space="preserve">RÁMCOVÝ OBSAH OBOZNAMOVANIA: </w:t>
      </w:r>
    </w:p>
    <w:p w14:paraId="042527F3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Zákon č. 311/2001 Z. z. Zákonník práce v znení neskorších predpisov, Zákon č. 124/2006 Z. z. v znení neskorších predpisov, zákon č. 125/2006 Z. z. v znení neskorších predpisov, Zákon č. 355/2007 Z. z. v znení neskorších predpisov, Vyhláška MPSVaR č. 147/2013 Z. z. v znení neskorších predpisov, Nariadenie vlády č. 392/2006 Z. z., Vyhláška MPSVaR č. 356/2007 Z. z. v znení neskorších predpisov</w:t>
      </w:r>
    </w:p>
    <w:p w14:paraId="207A395C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lastRenderedPageBreak/>
        <w:t>STN EN: 131-1, 341+AC+A1, 353-1, 353-2, 354, 355, 358, 360, 361, 362, 363, 364+AC, 365, 397+A1, 795, 813, 892, 1868</w:t>
      </w:r>
    </w:p>
    <w:p w14:paraId="0BF7305D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základné pojmy a odborné termíny,</w:t>
      </w:r>
    </w:p>
    <w:p w14:paraId="250728E1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teória pohybu a zaisťovania na pracoviskách vo výškach a nad voľnou hĺbkou,</w:t>
      </w:r>
    </w:p>
    <w:p w14:paraId="1EB80DB4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konštrukcie, funkcie, údržba, skladovanie, vykonávanie prehliadok a skúšanie špeciálnej techniky, osobných ochranných pracovných prostriedkov proti pádu, ďalej len OOPP</w:t>
      </w:r>
    </w:p>
    <w:p w14:paraId="15F278F0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získanie základných návykov pre používanie OOPP,</w:t>
      </w:r>
    </w:p>
    <w:p w14:paraId="12165669" w14:textId="77777777" w:rsidR="00BA25E0" w:rsidRPr="00A35425" w:rsidRDefault="00BA25E0" w:rsidP="00BA25E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>získanie adaptácie na výškovú expozíciu.</w:t>
      </w:r>
    </w:p>
    <w:p w14:paraId="7DFDB359" w14:textId="77777777" w:rsidR="00BA25E0" w:rsidRPr="00A35425" w:rsidRDefault="00BA25E0" w:rsidP="00BA25E0">
      <w:pPr>
        <w:pStyle w:val="Obsah1"/>
        <w:tabs>
          <w:tab w:val="num" w:pos="681"/>
          <w:tab w:val="right" w:leader="dot" w:pos="9032"/>
        </w:tabs>
        <w:spacing w:after="60" w:line="240" w:lineRule="exact"/>
        <w:ind w:left="681" w:hanging="397"/>
        <w:jc w:val="both"/>
        <w:rPr>
          <w:rFonts w:ascii="Arial" w:hAnsi="Arial" w:cs="Arial"/>
        </w:rPr>
      </w:pPr>
    </w:p>
    <w:p w14:paraId="08D6648B" w14:textId="77777777" w:rsidR="00BA25E0" w:rsidRPr="00A35425" w:rsidRDefault="00BA25E0" w:rsidP="00BA25E0">
      <w:pPr>
        <w:spacing w:line="240" w:lineRule="auto"/>
        <w:rPr>
          <w:rFonts w:ascii="Arial" w:hAnsi="Arial" w:cs="Arial"/>
        </w:rPr>
      </w:pPr>
      <w:r w:rsidRPr="00A35425">
        <w:rPr>
          <w:rFonts w:ascii="Arial" w:hAnsi="Arial" w:cs="Arial"/>
          <w:b/>
        </w:rPr>
        <w:t>Cieľom oboznámenia</w:t>
      </w:r>
      <w:r w:rsidRPr="00A35425">
        <w:rPr>
          <w:rFonts w:ascii="Arial" w:hAnsi="Arial" w:cs="Arial"/>
        </w:rPr>
        <w:t xml:space="preserve">  je získať / zlepšiť znalosti, zručnosti a techniku bezpečnej práce vo výškach a nad voľnou hĺbkou v systémoch zadržania, pracovného polohovania a zachytenia pádu. </w:t>
      </w:r>
    </w:p>
    <w:p w14:paraId="23DBE677" w14:textId="77777777" w:rsidR="00BA25E0" w:rsidRPr="00A35425" w:rsidRDefault="00BA25E0" w:rsidP="00BA25E0">
      <w:pPr>
        <w:spacing w:line="240" w:lineRule="auto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Obsahom praktickej časti by malo byť priebežné zaisťovanie pri výkone činností / pohybe, zaisťovanie na mieste práce, spúšťanie a vyťahovanie. Súčasťou praktickej časti musí byť aj nácvik záchrany a evakuácie zamestnanca / </w:t>
      </w:r>
      <w:proofErr w:type="spellStart"/>
      <w:r w:rsidRPr="00A35425">
        <w:rPr>
          <w:rFonts w:ascii="Arial" w:hAnsi="Arial" w:cs="Arial"/>
        </w:rPr>
        <w:t>sebaevakuácie</w:t>
      </w:r>
      <w:proofErr w:type="spellEnd"/>
      <w:r w:rsidRPr="00A35425">
        <w:rPr>
          <w:rFonts w:ascii="Arial" w:hAnsi="Arial" w:cs="Arial"/>
        </w:rPr>
        <w:t xml:space="preserve"> zamestnanca  z hĺbky / výšky  vytiahnutím nahor / spustením nadol pomocou záchranných (evakuačných) systémov. Školenie a praktický výcvik zamerať na reálne pracovné činnosti vo výškach a nad voľnou hĺbkou zamestnancov BVS, </w:t>
      </w:r>
      <w:proofErr w:type="spellStart"/>
      <w:r w:rsidRPr="00A35425">
        <w:rPr>
          <w:rFonts w:ascii="Arial" w:hAnsi="Arial" w:cs="Arial"/>
        </w:rPr>
        <w:t>a.s</w:t>
      </w:r>
      <w:proofErr w:type="spellEnd"/>
      <w:r w:rsidRPr="00A35425">
        <w:rPr>
          <w:rFonts w:ascii="Arial" w:hAnsi="Arial" w:cs="Arial"/>
        </w:rPr>
        <w:t xml:space="preserve">. so simuláciou situácií z praxe. Upozorniť na vývoj pracovnej úrazovosti s praktickými príkladmi z praxe v tejto oblasti. </w:t>
      </w:r>
    </w:p>
    <w:p w14:paraId="6ECEDFE8" w14:textId="219C28B3" w:rsidR="00BA25E0" w:rsidRPr="00A35425" w:rsidRDefault="00BA25E0" w:rsidP="00015984">
      <w:pPr>
        <w:jc w:val="both"/>
        <w:rPr>
          <w:rFonts w:ascii="Arial" w:hAnsi="Arial" w:cs="Arial"/>
          <w:b/>
        </w:rPr>
      </w:pPr>
    </w:p>
    <w:p w14:paraId="7185627F" w14:textId="77777777" w:rsidR="006A0133" w:rsidRPr="00A35425" w:rsidRDefault="006A0133" w:rsidP="006A0133">
      <w:pPr>
        <w:spacing w:line="360" w:lineRule="auto"/>
        <w:jc w:val="both"/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>MIESTO REALIZÁCIE OBOZNAMOVANIA:</w:t>
      </w:r>
    </w:p>
    <w:p w14:paraId="252095D4" w14:textId="77777777" w:rsidR="006A0133" w:rsidRPr="00A35425" w:rsidRDefault="006A0133" w:rsidP="006A0133">
      <w:pPr>
        <w:spacing w:line="240" w:lineRule="auto"/>
        <w:rPr>
          <w:rFonts w:ascii="Arial" w:hAnsi="Arial" w:cs="Arial"/>
        </w:rPr>
      </w:pPr>
      <w:r w:rsidRPr="00A35425">
        <w:rPr>
          <w:rFonts w:ascii="Arial" w:hAnsi="Arial" w:cs="Arial"/>
        </w:rPr>
        <w:t>Základné oboznámenie a periodické oboznámenie sa budú realizovať v zmysle konkrétnej objednávky:</w:t>
      </w:r>
    </w:p>
    <w:p w14:paraId="6E20AADF" w14:textId="77777777" w:rsidR="006A0133" w:rsidRPr="00A35425" w:rsidRDefault="006A0133" w:rsidP="006A0133">
      <w:pPr>
        <w:pStyle w:val="Odsekzoznamu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V priestoroch Bratislavskej vodárenskej spoločnosti, </w:t>
      </w:r>
      <w:proofErr w:type="spellStart"/>
      <w:r w:rsidRPr="00A35425">
        <w:rPr>
          <w:rFonts w:ascii="Arial" w:hAnsi="Arial" w:cs="Arial"/>
        </w:rPr>
        <w:t>a.s</w:t>
      </w:r>
      <w:proofErr w:type="spellEnd"/>
      <w:r w:rsidRPr="00A35425">
        <w:rPr>
          <w:rFonts w:ascii="Arial" w:hAnsi="Arial" w:cs="Arial"/>
        </w:rPr>
        <w:t xml:space="preserve">. </w:t>
      </w:r>
      <w:r w:rsidRPr="00A35425">
        <w:rPr>
          <w:rFonts w:ascii="Arial" w:hAnsi="Arial" w:cs="Arial"/>
          <w:lang w:val="en-US"/>
        </w:rPr>
        <w:t>(</w:t>
      </w:r>
      <w:r w:rsidRPr="00A35425">
        <w:rPr>
          <w:rFonts w:ascii="Arial" w:hAnsi="Arial" w:cs="Arial"/>
        </w:rPr>
        <w:t>prednostne</w:t>
      </w:r>
      <w:r w:rsidRPr="00A35425">
        <w:rPr>
          <w:rFonts w:ascii="Arial" w:hAnsi="Arial" w:cs="Arial"/>
          <w:lang w:val="en-US"/>
        </w:rPr>
        <w:t>)</w:t>
      </w:r>
    </w:p>
    <w:p w14:paraId="76482A70" w14:textId="77777777" w:rsidR="006A0133" w:rsidRPr="00A35425" w:rsidRDefault="006A0133" w:rsidP="006A013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V určených školiacich priestoroch Uchádzača </w:t>
      </w:r>
      <w:r w:rsidRPr="00A35425">
        <w:rPr>
          <w:rFonts w:ascii="Arial" w:hAnsi="Arial" w:cs="Arial"/>
          <w:lang w:val="en-US"/>
        </w:rPr>
        <w:t>(</w:t>
      </w:r>
      <w:r w:rsidRPr="00A35425">
        <w:rPr>
          <w:rFonts w:ascii="Arial" w:hAnsi="Arial" w:cs="Arial"/>
        </w:rPr>
        <w:t>na základe dohody</w:t>
      </w:r>
      <w:r w:rsidRPr="00A35425">
        <w:rPr>
          <w:rFonts w:ascii="Arial" w:hAnsi="Arial" w:cs="Arial"/>
          <w:lang w:val="en-US"/>
        </w:rPr>
        <w:t>)</w:t>
      </w:r>
      <w:r w:rsidRPr="00A35425">
        <w:rPr>
          <w:rFonts w:ascii="Arial" w:hAnsi="Arial" w:cs="Arial"/>
        </w:rPr>
        <w:t xml:space="preserve"> </w:t>
      </w:r>
    </w:p>
    <w:p w14:paraId="7ED215EB" w14:textId="6CBAA5A0" w:rsidR="00BA25E0" w:rsidRPr="00A35425" w:rsidRDefault="00BA25E0" w:rsidP="00015984">
      <w:pPr>
        <w:jc w:val="both"/>
        <w:rPr>
          <w:rFonts w:ascii="Arial" w:hAnsi="Arial" w:cs="Arial"/>
          <w:b/>
        </w:rPr>
      </w:pPr>
    </w:p>
    <w:p w14:paraId="0A97C3D1" w14:textId="70AA4288" w:rsidR="006A0133" w:rsidRPr="00A35425" w:rsidRDefault="006A0133" w:rsidP="00015984">
      <w:pPr>
        <w:jc w:val="both"/>
        <w:rPr>
          <w:rFonts w:ascii="Arial" w:hAnsi="Arial" w:cs="Arial"/>
          <w:b/>
        </w:rPr>
      </w:pPr>
    </w:p>
    <w:p w14:paraId="73DC3338" w14:textId="6A879793" w:rsidR="00015984" w:rsidRPr="00A35425" w:rsidRDefault="00826782" w:rsidP="00015984">
      <w:pPr>
        <w:jc w:val="both"/>
        <w:rPr>
          <w:rFonts w:ascii="Arial" w:hAnsi="Arial" w:cs="Arial"/>
          <w:b/>
        </w:rPr>
      </w:pPr>
      <w:r w:rsidRPr="00A35425">
        <w:rPr>
          <w:rFonts w:ascii="Arial" w:hAnsi="Arial" w:cs="Arial"/>
          <w:b/>
        </w:rPr>
        <w:t xml:space="preserve">POŽIADAVKY NA UCHÁDZAČA: </w:t>
      </w:r>
    </w:p>
    <w:p w14:paraId="40B04CF7" w14:textId="1A9146EE" w:rsidR="004164A4" w:rsidRPr="00A35425" w:rsidRDefault="00015984" w:rsidP="004164A4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>Uchádzač musí preukázať, že je držiteľom oprávnen</w:t>
      </w:r>
      <w:r w:rsidR="004E1849" w:rsidRPr="00A35425">
        <w:rPr>
          <w:rFonts w:ascii="Arial" w:hAnsi="Arial" w:cs="Arial"/>
        </w:rPr>
        <w:t>ia</w:t>
      </w:r>
      <w:r w:rsidR="00953F50" w:rsidRPr="00A35425">
        <w:rPr>
          <w:rFonts w:ascii="Arial" w:hAnsi="Arial" w:cs="Arial"/>
        </w:rPr>
        <w:t xml:space="preserve"> v</w:t>
      </w:r>
      <w:r w:rsidR="004E1849" w:rsidRPr="00A35425">
        <w:rPr>
          <w:rFonts w:ascii="Arial" w:hAnsi="Arial" w:cs="Arial"/>
        </w:rPr>
        <w:t xml:space="preserve"> </w:t>
      </w:r>
      <w:r w:rsidR="00243F80" w:rsidRPr="00A35425">
        <w:rPr>
          <w:rFonts w:ascii="Arial" w:hAnsi="Arial" w:cs="Arial"/>
        </w:rPr>
        <w:t>zmysle Vyhlášky MPSVaR č. 356/2007 Z. z.</w:t>
      </w:r>
      <w:r w:rsidR="004164A4" w:rsidRPr="00A35425">
        <w:rPr>
          <w:rFonts w:ascii="Arial" w:hAnsi="Arial" w:cs="Arial"/>
        </w:rPr>
        <w:t>, ktorou sa ustanovujú podrobnosti o požiadavkách a rozsahu výchovnej a vzdelávacej činnosti, o projekte výchovy a vzdelávania, vedení predpísanej dokumentácie a overovaní vedomostí účastníkov výchovnej a vzdelávacej činnosti.</w:t>
      </w:r>
    </w:p>
    <w:p w14:paraId="34E87001" w14:textId="149A6119" w:rsidR="00015984" w:rsidRPr="00A35425" w:rsidRDefault="0080293F" w:rsidP="00101D90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01.1 </w:t>
      </w:r>
      <w:r w:rsidR="00015984" w:rsidRPr="00A35425">
        <w:rPr>
          <w:rFonts w:ascii="Arial" w:hAnsi="Arial" w:cs="Arial"/>
        </w:rPr>
        <w:t>Výchova a vzdelávanie zamestnancov a vedúcich zamestnancov</w:t>
      </w:r>
      <w:r w:rsidR="004164A4" w:rsidRPr="00A35425">
        <w:rPr>
          <w:rFonts w:ascii="Arial" w:hAnsi="Arial" w:cs="Arial"/>
        </w:rPr>
        <w:t>.</w:t>
      </w:r>
    </w:p>
    <w:p w14:paraId="541DA962" w14:textId="77777777" w:rsidR="00101D90" w:rsidRPr="00A35425" w:rsidRDefault="00101D90" w:rsidP="00101D90">
      <w:pPr>
        <w:pStyle w:val="Odsekzoznamu"/>
        <w:jc w:val="both"/>
        <w:rPr>
          <w:rFonts w:ascii="Arial" w:hAnsi="Arial" w:cs="Arial"/>
        </w:rPr>
      </w:pPr>
    </w:p>
    <w:p w14:paraId="669D5D0D" w14:textId="5531363E" w:rsidR="004164A4" w:rsidRPr="00A35425" w:rsidRDefault="007C357D" w:rsidP="004164A4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>Oboznamovanie lektorsky zabezpečiť osobami, ktoré sú v zmysle  oprávnenia  Národného inšpektorátu práce v rozsahu 01.1 Výchova a vzdelávanie zamestnancov a vedúcich zamestnancov  spôsobilé vykonávať školenia.</w:t>
      </w:r>
      <w:r w:rsidR="006D6FFD" w:rsidRPr="00A35425">
        <w:rPr>
          <w:rFonts w:ascii="Arial" w:hAnsi="Arial" w:cs="Arial"/>
        </w:rPr>
        <w:t xml:space="preserve"> Lektori, ktorí budú poskytovať služby musia byť držiteľmi platného písomného dokladu „Preukazu“ o absolvovaní školenia na prácu vo výške v skupine 07.1 Výchova a vzdelávanie zamestnancov pracujúcich vo výške</w:t>
      </w:r>
      <w:r w:rsidR="004164A4" w:rsidRPr="00A35425">
        <w:rPr>
          <w:rFonts w:ascii="Arial" w:hAnsi="Arial" w:cs="Arial"/>
        </w:rPr>
        <w:t>,</w:t>
      </w:r>
      <w:r w:rsidR="006D6FFD" w:rsidRPr="00A35425">
        <w:rPr>
          <w:rFonts w:ascii="Arial" w:hAnsi="Arial" w:cs="Arial"/>
        </w:rPr>
        <w:t xml:space="preserve"> v zmysle prílohy č. 8 vyhlášky MPSVaR č. 356/2007 Z. z.</w:t>
      </w:r>
    </w:p>
    <w:p w14:paraId="13FEA5A8" w14:textId="109CB376" w:rsidR="002A54BF" w:rsidRPr="00A35425" w:rsidRDefault="006D6FFD" w:rsidP="004164A4">
      <w:pPr>
        <w:pStyle w:val="Odsekzoznamu"/>
        <w:ind w:left="360"/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 </w:t>
      </w:r>
    </w:p>
    <w:p w14:paraId="2B25CA2A" w14:textId="33CF3BE2" w:rsidR="00243F80" w:rsidRPr="00A35425" w:rsidRDefault="00243F80" w:rsidP="00FA7F19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lastRenderedPageBreak/>
        <w:t>Objednávateľ musí mať k dispozícii platné oprávnenia na lektorskú činnosť a na konkrétny predmet výchovy a vzdelávania všetkých lektorov, ktorí vykonávajú činnosť počas platnosti zmluvy.</w:t>
      </w:r>
    </w:p>
    <w:p w14:paraId="63C98692" w14:textId="77777777" w:rsidR="00243F80" w:rsidRPr="00A35425" w:rsidRDefault="00243F80" w:rsidP="00243F80">
      <w:pPr>
        <w:pStyle w:val="Odsekzoznamu"/>
        <w:ind w:left="360"/>
        <w:jc w:val="both"/>
        <w:rPr>
          <w:rFonts w:ascii="Arial" w:hAnsi="Arial" w:cs="Arial"/>
        </w:rPr>
      </w:pPr>
    </w:p>
    <w:p w14:paraId="453C7CA9" w14:textId="77777777" w:rsidR="009B2124" w:rsidRPr="00A35425" w:rsidRDefault="00101D90" w:rsidP="009B2124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Uchádzač musí </w:t>
      </w:r>
      <w:r w:rsidR="002A54BF" w:rsidRPr="00A35425">
        <w:rPr>
          <w:rFonts w:ascii="Arial" w:hAnsi="Arial" w:cs="Arial"/>
        </w:rPr>
        <w:t xml:space="preserve">preukázať, že disponuje </w:t>
      </w:r>
      <w:r w:rsidRPr="00A35425">
        <w:rPr>
          <w:rFonts w:ascii="Arial" w:hAnsi="Arial" w:cs="Arial"/>
        </w:rPr>
        <w:t>potrebnými priestormi, umožňujúcimi výkon teoretickej časti oboznámenia aj praktickej časti oboznámenia</w:t>
      </w:r>
      <w:r w:rsidR="00AE5F19" w:rsidRPr="00A35425">
        <w:rPr>
          <w:rFonts w:ascii="Arial" w:hAnsi="Arial" w:cs="Arial"/>
        </w:rPr>
        <w:t xml:space="preserve"> </w:t>
      </w:r>
      <w:r w:rsidR="00AE5F19" w:rsidRPr="00A35425">
        <w:rPr>
          <w:rFonts w:ascii="Arial" w:hAnsi="Arial" w:cs="Arial"/>
          <w:lang w:val="en-US"/>
        </w:rPr>
        <w:t>(B</w:t>
      </w:r>
      <w:proofErr w:type="spellStart"/>
      <w:r w:rsidR="00AE5F19" w:rsidRPr="00A35425">
        <w:rPr>
          <w:rFonts w:ascii="Arial" w:hAnsi="Arial" w:cs="Arial"/>
        </w:rPr>
        <w:t>ratislava</w:t>
      </w:r>
      <w:proofErr w:type="spellEnd"/>
      <w:r w:rsidR="00AE5F19" w:rsidRPr="00A35425">
        <w:rPr>
          <w:rFonts w:ascii="Arial" w:hAnsi="Arial" w:cs="Arial"/>
          <w:lang w:val="en-US"/>
        </w:rPr>
        <w:t>)</w:t>
      </w:r>
      <w:r w:rsidRPr="00A35425">
        <w:rPr>
          <w:rFonts w:ascii="Arial" w:hAnsi="Arial" w:cs="Arial"/>
        </w:rPr>
        <w:t>.</w:t>
      </w:r>
      <w:r w:rsidR="004C3F21" w:rsidRPr="00A35425">
        <w:rPr>
          <w:rFonts w:ascii="Arial" w:hAnsi="Arial" w:cs="Arial"/>
        </w:rPr>
        <w:t xml:space="preserve"> </w:t>
      </w:r>
      <w:r w:rsidR="002A54BF" w:rsidRPr="00A35425">
        <w:rPr>
          <w:rFonts w:ascii="Arial" w:hAnsi="Arial" w:cs="Arial"/>
        </w:rPr>
        <w:t>Na základe vzájomnej dohody sa stanoví minimálny počet účastníkov pre realizáciu oboznámenia.</w:t>
      </w:r>
      <w:r w:rsidR="009B2124" w:rsidRPr="00A35425">
        <w:rPr>
          <w:rFonts w:ascii="Arial" w:hAnsi="Arial" w:cs="Arial"/>
        </w:rPr>
        <w:t xml:space="preserve"> Výkon oboznámenia  </w:t>
      </w:r>
      <w:r w:rsidR="009B2124" w:rsidRPr="00A35425">
        <w:rPr>
          <w:rFonts w:ascii="Arial" w:hAnsi="Arial" w:cs="Arial"/>
          <w:lang w:val="en-US"/>
        </w:rPr>
        <w:t>(</w:t>
      </w:r>
      <w:r w:rsidR="009B2124" w:rsidRPr="00A35425">
        <w:rPr>
          <w:rFonts w:ascii="Arial" w:hAnsi="Arial" w:cs="Arial"/>
        </w:rPr>
        <w:t>teoretickej časti aj praktického výcviku</w:t>
      </w:r>
      <w:r w:rsidR="009B2124" w:rsidRPr="00A35425">
        <w:rPr>
          <w:rFonts w:ascii="Arial" w:hAnsi="Arial" w:cs="Arial"/>
          <w:lang w:val="en-US"/>
        </w:rPr>
        <w:t xml:space="preserve">) </w:t>
      </w:r>
      <w:r w:rsidR="009B2124" w:rsidRPr="00A35425">
        <w:rPr>
          <w:rFonts w:ascii="Arial" w:hAnsi="Arial" w:cs="Arial"/>
        </w:rPr>
        <w:t>vykonávať</w:t>
      </w:r>
      <w:r w:rsidR="004B50A2" w:rsidRPr="00A35425">
        <w:rPr>
          <w:rFonts w:ascii="Arial" w:hAnsi="Arial" w:cs="Arial"/>
        </w:rPr>
        <w:t xml:space="preserve"> </w:t>
      </w:r>
      <w:r w:rsidR="009B2124" w:rsidRPr="00A35425">
        <w:rPr>
          <w:rFonts w:ascii="Arial" w:hAnsi="Arial" w:cs="Arial"/>
        </w:rPr>
        <w:t xml:space="preserve">v určených priestoroch BVS, </w:t>
      </w:r>
      <w:proofErr w:type="spellStart"/>
      <w:r w:rsidR="009B2124" w:rsidRPr="00A35425">
        <w:rPr>
          <w:rFonts w:ascii="Arial" w:hAnsi="Arial" w:cs="Arial"/>
        </w:rPr>
        <w:t>a.s</w:t>
      </w:r>
      <w:proofErr w:type="spellEnd"/>
      <w:r w:rsidR="009B2124" w:rsidRPr="00A35425">
        <w:rPr>
          <w:rFonts w:ascii="Arial" w:hAnsi="Arial" w:cs="Arial"/>
        </w:rPr>
        <w:t>.</w:t>
      </w:r>
      <w:r w:rsidR="005213C4" w:rsidRPr="00A35425">
        <w:rPr>
          <w:rFonts w:ascii="Arial" w:hAnsi="Arial" w:cs="Arial"/>
        </w:rPr>
        <w:t xml:space="preserve"> </w:t>
      </w:r>
      <w:r w:rsidR="005213C4" w:rsidRPr="00A35425">
        <w:rPr>
          <w:rFonts w:ascii="Arial" w:hAnsi="Arial" w:cs="Arial"/>
          <w:lang w:val="en-US"/>
        </w:rPr>
        <w:t>(</w:t>
      </w:r>
      <w:proofErr w:type="gramStart"/>
      <w:r w:rsidR="00AE5F19" w:rsidRPr="00A35425">
        <w:rPr>
          <w:rFonts w:ascii="Arial" w:hAnsi="Arial" w:cs="Arial"/>
        </w:rPr>
        <w:t>prednostne</w:t>
      </w:r>
      <w:proofErr w:type="gramEnd"/>
      <w:r w:rsidR="005213C4" w:rsidRPr="00A35425">
        <w:rPr>
          <w:rFonts w:ascii="Arial" w:hAnsi="Arial" w:cs="Arial"/>
          <w:lang w:val="en-US"/>
        </w:rPr>
        <w:t>)</w:t>
      </w:r>
      <w:r w:rsidR="004B50A2" w:rsidRPr="00A35425">
        <w:rPr>
          <w:rFonts w:ascii="Arial" w:hAnsi="Arial" w:cs="Arial"/>
        </w:rPr>
        <w:t xml:space="preserve">, resp. v určených priestoroch uchádzača </w:t>
      </w:r>
      <w:r w:rsidR="004B50A2" w:rsidRPr="00A35425">
        <w:rPr>
          <w:rFonts w:ascii="Arial" w:hAnsi="Arial" w:cs="Arial"/>
          <w:lang w:val="en-US"/>
        </w:rPr>
        <w:t>(</w:t>
      </w:r>
      <w:r w:rsidR="004B50A2" w:rsidRPr="00A35425">
        <w:rPr>
          <w:rFonts w:ascii="Arial" w:hAnsi="Arial" w:cs="Arial"/>
        </w:rPr>
        <w:t>Bratislava</w:t>
      </w:r>
      <w:r w:rsidR="004B50A2" w:rsidRPr="00A35425">
        <w:rPr>
          <w:rFonts w:ascii="Arial" w:hAnsi="Arial" w:cs="Arial"/>
          <w:lang w:val="en-US"/>
        </w:rPr>
        <w:t>)</w:t>
      </w:r>
      <w:r w:rsidR="004B50A2" w:rsidRPr="00A35425">
        <w:rPr>
          <w:rFonts w:ascii="Arial" w:hAnsi="Arial" w:cs="Arial"/>
        </w:rPr>
        <w:t xml:space="preserve">, </w:t>
      </w:r>
      <w:r w:rsidR="009B2124" w:rsidRPr="00A35425">
        <w:rPr>
          <w:rFonts w:ascii="Arial" w:hAnsi="Arial" w:cs="Arial"/>
        </w:rPr>
        <w:t xml:space="preserve">na základe miesta konania určeného v objednávke. </w:t>
      </w:r>
    </w:p>
    <w:p w14:paraId="3C872F45" w14:textId="77777777" w:rsidR="00203709" w:rsidRPr="00A35425" w:rsidRDefault="00203709" w:rsidP="00203709">
      <w:pPr>
        <w:pStyle w:val="Odsekzoznamu"/>
        <w:rPr>
          <w:rFonts w:ascii="Arial" w:hAnsi="Arial" w:cs="Arial"/>
        </w:rPr>
      </w:pPr>
    </w:p>
    <w:p w14:paraId="292D35AC" w14:textId="77777777" w:rsidR="00203709" w:rsidRPr="00A35425" w:rsidRDefault="00203709" w:rsidP="006D6FFD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</w:rPr>
        <w:t xml:space="preserve">Uchádzač zabezpečí vlastné materiálno-technické vybavenie pre realizáciu </w:t>
      </w:r>
      <w:r w:rsidR="00892025" w:rsidRPr="00A35425">
        <w:rPr>
          <w:rFonts w:ascii="Arial" w:hAnsi="Arial" w:cs="Arial"/>
        </w:rPr>
        <w:t>oboznámení</w:t>
      </w:r>
      <w:r w:rsidRPr="00A35425">
        <w:rPr>
          <w:rFonts w:ascii="Arial" w:hAnsi="Arial" w:cs="Arial"/>
        </w:rPr>
        <w:t xml:space="preserve"> a potrebných praktických výcvikov. </w:t>
      </w:r>
    </w:p>
    <w:p w14:paraId="4670C586" w14:textId="77777777" w:rsidR="002A54BF" w:rsidRPr="00A35425" w:rsidRDefault="002A54BF" w:rsidP="002A54BF">
      <w:pPr>
        <w:pStyle w:val="Odsekzoznamu"/>
        <w:rPr>
          <w:rFonts w:ascii="Arial" w:hAnsi="Arial" w:cs="Arial"/>
        </w:rPr>
      </w:pPr>
    </w:p>
    <w:p w14:paraId="23196057" w14:textId="77777777" w:rsidR="00203709" w:rsidRPr="00A35425" w:rsidRDefault="00203709" w:rsidP="006D6FFD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A35425">
        <w:rPr>
          <w:rFonts w:ascii="Arial" w:hAnsi="Arial" w:cs="Arial"/>
          <w:b/>
          <w:bCs/>
          <w:iCs/>
          <w:color w:val="231F20"/>
        </w:rPr>
        <w:t>Dokumentácia, ktorú musí Uchádzač poskytnúť</w:t>
      </w:r>
    </w:p>
    <w:p w14:paraId="1F91A075" w14:textId="2C72B86B" w:rsidR="00203709" w:rsidRPr="00A35425" w:rsidRDefault="00203709" w:rsidP="004164A4">
      <w:pPr>
        <w:pStyle w:val="Odsekzoznamu"/>
        <w:numPr>
          <w:ilvl w:val="0"/>
          <w:numId w:val="8"/>
        </w:numPr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  <w:bCs/>
          <w:iCs/>
          <w:color w:val="231F20"/>
        </w:rPr>
        <w:t>Vzorový projekt výchovy a vzdelávania k rozsahu 01.1 Výchova a vzdelávanie zamestnancov a vedúcich zamestnancov</w:t>
      </w:r>
      <w:r w:rsidR="004164A4" w:rsidRPr="00A35425">
        <w:rPr>
          <w:rFonts w:ascii="Arial" w:hAnsi="Arial" w:cs="Arial"/>
        </w:rPr>
        <w:t xml:space="preserve"> </w:t>
      </w:r>
      <w:r w:rsidR="004164A4" w:rsidRPr="00A35425">
        <w:rPr>
          <w:rFonts w:ascii="Arial" w:hAnsi="Arial" w:cs="Arial"/>
          <w:bCs/>
          <w:iCs/>
          <w:color w:val="231F20"/>
        </w:rPr>
        <w:t>v zmysle vyhlášky MPSVaR č. 356/2007 Z. z.,</w:t>
      </w:r>
      <w:r w:rsidR="00BA3F59" w:rsidRPr="00A35425">
        <w:rPr>
          <w:rFonts w:ascii="Arial" w:hAnsi="Arial" w:cs="Arial"/>
          <w:bCs/>
          <w:iCs/>
          <w:color w:val="231F20"/>
        </w:rPr>
        <w:t xml:space="preserve"> spracovaný v súlade s požiadavkami tohto zadania</w:t>
      </w:r>
      <w:r w:rsidR="004164A4" w:rsidRPr="00A35425">
        <w:rPr>
          <w:rFonts w:ascii="Arial" w:hAnsi="Arial" w:cs="Arial"/>
          <w:bCs/>
          <w:iCs/>
          <w:color w:val="231F20"/>
        </w:rPr>
        <w:t>.</w:t>
      </w:r>
    </w:p>
    <w:p w14:paraId="1E2D0072" w14:textId="4C7B71FA" w:rsidR="00015984" w:rsidRPr="00A35425" w:rsidRDefault="00203709" w:rsidP="00203709">
      <w:pPr>
        <w:pStyle w:val="Odsekzoznamu"/>
        <w:numPr>
          <w:ilvl w:val="0"/>
          <w:numId w:val="8"/>
        </w:numPr>
        <w:rPr>
          <w:rFonts w:ascii="Arial" w:hAnsi="Arial" w:cs="Arial"/>
          <w:bCs/>
          <w:iCs/>
          <w:color w:val="231F20"/>
        </w:rPr>
      </w:pPr>
      <w:r w:rsidRPr="00A35425">
        <w:rPr>
          <w:rFonts w:ascii="Arial" w:hAnsi="Arial" w:cs="Arial"/>
          <w:bCs/>
          <w:iCs/>
          <w:color w:val="231F20"/>
        </w:rPr>
        <w:t xml:space="preserve">Čestné prehlásenie </w:t>
      </w:r>
      <w:r w:rsidR="00DB60D7" w:rsidRPr="00A35425">
        <w:rPr>
          <w:rFonts w:ascii="Arial" w:hAnsi="Arial" w:cs="Arial"/>
          <w:bCs/>
          <w:iCs/>
          <w:color w:val="231F20"/>
        </w:rPr>
        <w:t>uchádzača</w:t>
      </w:r>
      <w:r w:rsidRPr="00A35425">
        <w:rPr>
          <w:rFonts w:ascii="Arial" w:hAnsi="Arial" w:cs="Arial"/>
          <w:bCs/>
          <w:iCs/>
          <w:color w:val="231F20"/>
        </w:rPr>
        <w:t xml:space="preserve">, že lektori </w:t>
      </w:r>
      <w:r w:rsidR="009B2124" w:rsidRPr="00A35425">
        <w:rPr>
          <w:rFonts w:ascii="Arial" w:hAnsi="Arial" w:cs="Arial"/>
          <w:bCs/>
          <w:iCs/>
          <w:color w:val="231F20"/>
        </w:rPr>
        <w:t>pre oboznámenie v zmysle tohto zadania</w:t>
      </w:r>
      <w:r w:rsidRPr="00A35425">
        <w:rPr>
          <w:rFonts w:ascii="Arial" w:hAnsi="Arial" w:cs="Arial"/>
          <w:bCs/>
          <w:iCs/>
          <w:color w:val="231F20"/>
        </w:rPr>
        <w:t xml:space="preserve"> sú schválení vo Vzorovom projekte výchovy a vzdelávania k rozsahu </w:t>
      </w:r>
      <w:r w:rsidR="002E7209" w:rsidRPr="00A35425">
        <w:rPr>
          <w:rFonts w:ascii="Arial" w:hAnsi="Arial" w:cs="Arial"/>
          <w:bCs/>
          <w:iCs/>
          <w:color w:val="231F20"/>
        </w:rPr>
        <w:t>01</w:t>
      </w:r>
      <w:r w:rsidRPr="00A35425">
        <w:rPr>
          <w:rFonts w:ascii="Arial" w:hAnsi="Arial" w:cs="Arial"/>
          <w:bCs/>
          <w:iCs/>
          <w:color w:val="231F20"/>
        </w:rPr>
        <w:t>.1</w:t>
      </w:r>
      <w:r w:rsidR="002E7209" w:rsidRPr="00A35425">
        <w:rPr>
          <w:rFonts w:ascii="Arial" w:hAnsi="Arial" w:cs="Arial"/>
          <w:bCs/>
          <w:iCs/>
          <w:color w:val="231F20"/>
        </w:rPr>
        <w:t xml:space="preserve"> Výchova a vzdelávanie zamestnancov a vedúcich zamestnancov</w:t>
      </w:r>
      <w:r w:rsidR="004164A4" w:rsidRPr="00A35425">
        <w:rPr>
          <w:rFonts w:ascii="Arial" w:hAnsi="Arial" w:cs="Arial"/>
          <w:bCs/>
          <w:iCs/>
          <w:color w:val="231F20"/>
        </w:rPr>
        <w:t xml:space="preserve"> v zmysle vyhlášky MPSVaR č. 356/2007 Z. z.</w:t>
      </w:r>
    </w:p>
    <w:p w14:paraId="0B3B3640" w14:textId="390E171A" w:rsidR="000A2EB3" w:rsidRDefault="000A2EB3" w:rsidP="009E45E6">
      <w:pPr>
        <w:spacing w:line="360" w:lineRule="auto"/>
        <w:jc w:val="both"/>
        <w:rPr>
          <w:b/>
          <w:sz w:val="24"/>
        </w:rPr>
      </w:pPr>
    </w:p>
    <w:p w14:paraId="620F20C4" w14:textId="694EF0EF" w:rsidR="00BA25E0" w:rsidRDefault="00BA25E0" w:rsidP="00F95E50">
      <w:pPr>
        <w:spacing w:line="360" w:lineRule="auto"/>
        <w:jc w:val="both"/>
        <w:rPr>
          <w:b/>
        </w:rPr>
      </w:pPr>
    </w:p>
    <w:p w14:paraId="35D37E4A" w14:textId="79BD194C" w:rsidR="00DB60D7" w:rsidRPr="00DB60D7" w:rsidRDefault="00DB60D7" w:rsidP="004C2D09">
      <w:pPr>
        <w:pStyle w:val="Odsekzoznamu"/>
      </w:pPr>
    </w:p>
    <w:sectPr w:rsidR="00DB60D7" w:rsidRPr="00DB60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FF24D" w14:textId="77777777" w:rsidR="0093583A" w:rsidRDefault="0093583A" w:rsidP="00E707A6">
      <w:pPr>
        <w:spacing w:after="0" w:line="240" w:lineRule="auto"/>
      </w:pPr>
      <w:r>
        <w:separator/>
      </w:r>
    </w:p>
  </w:endnote>
  <w:endnote w:type="continuationSeparator" w:id="0">
    <w:p w14:paraId="142445F5" w14:textId="77777777" w:rsidR="0093583A" w:rsidRDefault="0093583A" w:rsidP="00E7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427226"/>
      <w:docPartObj>
        <w:docPartGallery w:val="Page Numbers (Bottom of Page)"/>
        <w:docPartUnique/>
      </w:docPartObj>
    </w:sdtPr>
    <w:sdtEndPr/>
    <w:sdtContent>
      <w:p w14:paraId="0785649A" w14:textId="54703364" w:rsidR="00E707A6" w:rsidRDefault="00E707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425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14:paraId="23710CE3" w14:textId="77777777" w:rsidR="00E707A6" w:rsidRDefault="00E707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ED94C" w14:textId="77777777" w:rsidR="0093583A" w:rsidRDefault="0093583A" w:rsidP="00E707A6">
      <w:pPr>
        <w:spacing w:after="0" w:line="240" w:lineRule="auto"/>
      </w:pPr>
      <w:r>
        <w:separator/>
      </w:r>
    </w:p>
  </w:footnote>
  <w:footnote w:type="continuationSeparator" w:id="0">
    <w:p w14:paraId="14CD2BAF" w14:textId="77777777" w:rsidR="0093583A" w:rsidRDefault="0093583A" w:rsidP="00E70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20EFCEA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AF255A"/>
    <w:multiLevelType w:val="multilevel"/>
    <w:tmpl w:val="672EB36A"/>
    <w:lvl w:ilvl="0">
      <w:start w:val="1"/>
      <w:numFmt w:val="decimalZero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201B11"/>
    <w:multiLevelType w:val="hybridMultilevel"/>
    <w:tmpl w:val="29006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21B18"/>
    <w:multiLevelType w:val="hybridMultilevel"/>
    <w:tmpl w:val="1C789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A444C"/>
    <w:multiLevelType w:val="hybridMultilevel"/>
    <w:tmpl w:val="29BA1432"/>
    <w:lvl w:ilvl="0" w:tplc="17D0E30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9496C"/>
    <w:multiLevelType w:val="hybridMultilevel"/>
    <w:tmpl w:val="D9C05D1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9758C"/>
    <w:multiLevelType w:val="hybridMultilevel"/>
    <w:tmpl w:val="327293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62C4F"/>
    <w:multiLevelType w:val="hybridMultilevel"/>
    <w:tmpl w:val="7B862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44AAC"/>
    <w:multiLevelType w:val="hybridMultilevel"/>
    <w:tmpl w:val="0FDAA0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C74176"/>
    <w:multiLevelType w:val="hybridMultilevel"/>
    <w:tmpl w:val="3572CF0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6B55FB"/>
    <w:multiLevelType w:val="hybridMultilevel"/>
    <w:tmpl w:val="43F68F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84"/>
    <w:rsid w:val="00015984"/>
    <w:rsid w:val="0005708E"/>
    <w:rsid w:val="00073C57"/>
    <w:rsid w:val="00090BBE"/>
    <w:rsid w:val="000A2EB3"/>
    <w:rsid w:val="000B03B9"/>
    <w:rsid w:val="000B67B6"/>
    <w:rsid w:val="000C2685"/>
    <w:rsid w:val="00101D90"/>
    <w:rsid w:val="00123E31"/>
    <w:rsid w:val="001429DC"/>
    <w:rsid w:val="001725D9"/>
    <w:rsid w:val="0018349D"/>
    <w:rsid w:val="00194F9A"/>
    <w:rsid w:val="001B379D"/>
    <w:rsid w:val="00203709"/>
    <w:rsid w:val="00213ABF"/>
    <w:rsid w:val="00243F80"/>
    <w:rsid w:val="002A54BF"/>
    <w:rsid w:val="002A6900"/>
    <w:rsid w:val="002D11FA"/>
    <w:rsid w:val="002E7209"/>
    <w:rsid w:val="00394CC9"/>
    <w:rsid w:val="003E5B17"/>
    <w:rsid w:val="00407E44"/>
    <w:rsid w:val="004164A4"/>
    <w:rsid w:val="00470C05"/>
    <w:rsid w:val="004B50A2"/>
    <w:rsid w:val="004C2D09"/>
    <w:rsid w:val="004C3F21"/>
    <w:rsid w:val="004E1849"/>
    <w:rsid w:val="0050413D"/>
    <w:rsid w:val="0051058E"/>
    <w:rsid w:val="005213C4"/>
    <w:rsid w:val="0052576A"/>
    <w:rsid w:val="00547C95"/>
    <w:rsid w:val="00586150"/>
    <w:rsid w:val="00602953"/>
    <w:rsid w:val="006537D7"/>
    <w:rsid w:val="00661E4A"/>
    <w:rsid w:val="006655B9"/>
    <w:rsid w:val="006A0133"/>
    <w:rsid w:val="006A525B"/>
    <w:rsid w:val="006A57DE"/>
    <w:rsid w:val="006A6EB0"/>
    <w:rsid w:val="006C7665"/>
    <w:rsid w:val="006D6FFD"/>
    <w:rsid w:val="00731457"/>
    <w:rsid w:val="007C357D"/>
    <w:rsid w:val="007D523A"/>
    <w:rsid w:val="007F3A11"/>
    <w:rsid w:val="0080293F"/>
    <w:rsid w:val="0082176B"/>
    <w:rsid w:val="00826782"/>
    <w:rsid w:val="008310B2"/>
    <w:rsid w:val="0086180A"/>
    <w:rsid w:val="00892025"/>
    <w:rsid w:val="00893B93"/>
    <w:rsid w:val="008F0E3A"/>
    <w:rsid w:val="009306EF"/>
    <w:rsid w:val="0093583A"/>
    <w:rsid w:val="00944E52"/>
    <w:rsid w:val="00953F50"/>
    <w:rsid w:val="00983D74"/>
    <w:rsid w:val="00993AD1"/>
    <w:rsid w:val="009B2124"/>
    <w:rsid w:val="009E45E6"/>
    <w:rsid w:val="009F3DA2"/>
    <w:rsid w:val="00A35425"/>
    <w:rsid w:val="00AE5F19"/>
    <w:rsid w:val="00AE7E30"/>
    <w:rsid w:val="00B168C5"/>
    <w:rsid w:val="00B56274"/>
    <w:rsid w:val="00B60FA0"/>
    <w:rsid w:val="00BA1A7F"/>
    <w:rsid w:val="00BA25E0"/>
    <w:rsid w:val="00BA3F59"/>
    <w:rsid w:val="00BD5EA0"/>
    <w:rsid w:val="00BF3B5E"/>
    <w:rsid w:val="00C268C1"/>
    <w:rsid w:val="00C44C51"/>
    <w:rsid w:val="00C854AF"/>
    <w:rsid w:val="00CC1B07"/>
    <w:rsid w:val="00D07E65"/>
    <w:rsid w:val="00D171F9"/>
    <w:rsid w:val="00D55912"/>
    <w:rsid w:val="00D62A37"/>
    <w:rsid w:val="00D94E97"/>
    <w:rsid w:val="00DB60D7"/>
    <w:rsid w:val="00E02163"/>
    <w:rsid w:val="00E32AAE"/>
    <w:rsid w:val="00E707A6"/>
    <w:rsid w:val="00EB7DBD"/>
    <w:rsid w:val="00F2320F"/>
    <w:rsid w:val="00F44018"/>
    <w:rsid w:val="00F65833"/>
    <w:rsid w:val="00F80BEB"/>
    <w:rsid w:val="00F95E50"/>
    <w:rsid w:val="00FA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F049"/>
  <w15:chartTrackingRefBased/>
  <w15:docId w15:val="{59045FC0-23C2-4ABE-AD3E-842AEBE2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2A54BF"/>
    <w:pPr>
      <w:keepNext/>
      <w:numPr>
        <w:numId w:val="7"/>
      </w:numPr>
      <w:overflowPunct w:val="0"/>
      <w:autoSpaceDE w:val="0"/>
      <w:autoSpaceDN w:val="0"/>
      <w:adjustRightInd w:val="0"/>
      <w:spacing w:before="240" w:after="180" w:line="240" w:lineRule="auto"/>
      <w:textAlignment w:val="baseline"/>
      <w:outlineLvl w:val="0"/>
    </w:pPr>
    <w:rPr>
      <w:rFonts w:ascii="Arial" w:eastAsia="Times New Roman" w:hAnsi="Arial" w:cs="Times New Roman"/>
      <w:b/>
      <w:caps/>
      <w:kern w:val="28"/>
      <w:sz w:val="32"/>
      <w:szCs w:val="20"/>
      <w:lang w:eastAsia="sk-SK"/>
    </w:rPr>
  </w:style>
  <w:style w:type="paragraph" w:styleId="Nadpis2">
    <w:name w:val="heading 2"/>
    <w:aliases w:val="Titolo 21,titre,Titolo 21 + Non Grassetto,Sottolineato,Non Tutto maiuscole,...,Titolo 2 Carattere3,Titolo 2 Carattere1 Carattere1,Titolo 2 Carattere3 Carattere Carattere,Titolo 2 Carattere1,Titolo 2 Carattere3 Carattere,Heading 21"/>
    <w:basedOn w:val="Normlny"/>
    <w:next w:val="Normlny"/>
    <w:link w:val="Nadpis2Char"/>
    <w:qFormat/>
    <w:rsid w:val="002A54BF"/>
    <w:pPr>
      <w:keepNext/>
      <w:numPr>
        <w:ilvl w:val="1"/>
        <w:numId w:val="7"/>
      </w:numPr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caps/>
      <w:sz w:val="28"/>
      <w:szCs w:val="20"/>
      <w:lang w:eastAsia="sk-SK"/>
    </w:rPr>
  </w:style>
  <w:style w:type="paragraph" w:styleId="Nadpis3">
    <w:name w:val="heading 3"/>
    <w:aliases w:val="Názov článku,Názov èlánku,Názov elánku,Titolo 3 Carattere1,Titolo 3 Carattere Carattere,Titolo 3 Carattere,Titolo 3 Carattere4,Titolo 3 Carattere3 Carattere,Titolo 3 Carattere1 Carattere1 Carattere,Titolo 3 Carattere1 Carattere2,...."/>
    <w:basedOn w:val="Normlny"/>
    <w:next w:val="Normlny"/>
    <w:link w:val="Nadpis3Char"/>
    <w:qFormat/>
    <w:rsid w:val="002A54BF"/>
    <w:pPr>
      <w:keepNext/>
      <w:numPr>
        <w:ilvl w:val="2"/>
        <w:numId w:val="7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Arial" w:eastAsia="Times New Roman" w:hAnsi="Arial" w:cs="Times New Roman"/>
      <w:caps/>
      <w:sz w:val="24"/>
      <w:szCs w:val="20"/>
      <w:lang w:eastAsia="sk-SK"/>
    </w:rPr>
  </w:style>
  <w:style w:type="paragraph" w:styleId="Nadpis4">
    <w:name w:val="heading 4"/>
    <w:aliases w:val="Titolo 4 Carattere Carattere Carattere,Titolo 4 Carattere1 Carattere Carattere Carattere,Titolo 4 Carattere1 Carattere,Titolo 4 Carattere Carattere,Titolo 4 Carattere1 Carattere Carattere,Titolo 4 Carattere1,Titolo 4 Carattere2,Stile Titolo 4"/>
    <w:basedOn w:val="Normlny"/>
    <w:next w:val="Normlny"/>
    <w:link w:val="Nadpis4Char"/>
    <w:qFormat/>
    <w:rsid w:val="002A54BF"/>
    <w:pPr>
      <w:keepNext/>
      <w:numPr>
        <w:ilvl w:val="3"/>
        <w:numId w:val="7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  <w:outlineLvl w:val="3"/>
    </w:pPr>
    <w:rPr>
      <w:rFonts w:ascii="Arial" w:eastAsia="Times New Roman" w:hAnsi="Arial" w:cs="Times New Roman"/>
      <w:szCs w:val="20"/>
      <w:lang w:eastAsia="sk-SK"/>
    </w:rPr>
  </w:style>
  <w:style w:type="paragraph" w:styleId="Nadpis5">
    <w:name w:val="heading 5"/>
    <w:aliases w:val="Titolo 5 Carattere,Stile Titolo 5,sous section"/>
    <w:basedOn w:val="Normlny"/>
    <w:next w:val="Normlny"/>
    <w:link w:val="Nadpis5Char"/>
    <w:qFormat/>
    <w:rsid w:val="002A54BF"/>
    <w:pPr>
      <w:numPr>
        <w:ilvl w:val="4"/>
        <w:numId w:val="7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Times New Roman"/>
      <w:szCs w:val="20"/>
      <w:lang w:eastAsia="sk-SK"/>
    </w:rPr>
  </w:style>
  <w:style w:type="paragraph" w:styleId="Nadpis6">
    <w:name w:val="heading 6"/>
    <w:aliases w:val="paragraphe"/>
    <w:basedOn w:val="Normlny"/>
    <w:next w:val="Normlny"/>
    <w:link w:val="Nadpis6Char"/>
    <w:qFormat/>
    <w:rsid w:val="002A54BF"/>
    <w:pPr>
      <w:numPr>
        <w:ilvl w:val="5"/>
        <w:numId w:val="7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2A54BF"/>
    <w:pPr>
      <w:numPr>
        <w:ilvl w:val="6"/>
        <w:numId w:val="7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Arial" w:eastAsia="Times New Roman" w:hAnsi="Arial" w:cs="Times New Roman"/>
      <w:szCs w:val="20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2A54BF"/>
    <w:pPr>
      <w:numPr>
        <w:ilvl w:val="7"/>
        <w:numId w:val="7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Arial" w:eastAsia="Times New Roman" w:hAnsi="Arial" w:cs="Times New Roman"/>
      <w:i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2A54BF"/>
    <w:pPr>
      <w:numPr>
        <w:ilvl w:val="8"/>
        <w:numId w:val="7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5984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CharChar">
    <w:name w:val="Char Char"/>
    <w:basedOn w:val="Normlny"/>
    <w:rsid w:val="0052576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adpis">
    <w:name w:val="Nadpis"/>
    <w:rsid w:val="0052576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val="cs-CZ" w:eastAsia="cs-CZ"/>
    </w:rPr>
  </w:style>
  <w:style w:type="character" w:customStyle="1" w:styleId="Nadpis1Char">
    <w:name w:val="Nadpis 1 Char"/>
    <w:basedOn w:val="Predvolenpsmoodseku"/>
    <w:link w:val="Nadpis1"/>
    <w:rsid w:val="002A54BF"/>
    <w:rPr>
      <w:rFonts w:ascii="Arial" w:eastAsia="Times New Roman" w:hAnsi="Arial" w:cs="Times New Roman"/>
      <w:b/>
      <w:caps/>
      <w:kern w:val="28"/>
      <w:sz w:val="32"/>
      <w:szCs w:val="20"/>
      <w:lang w:eastAsia="sk-SK"/>
    </w:rPr>
  </w:style>
  <w:style w:type="character" w:customStyle="1" w:styleId="Nadpis2Char">
    <w:name w:val="Nadpis 2 Char"/>
    <w:aliases w:val="Titolo 21 Char,titre Char,Titolo 21 + Non Grassetto Char,Sottolineato Char,Non Tutto maiuscole Char,... Char,Titolo 2 Carattere3 Char,Titolo 2 Carattere1 Carattere1 Char,Titolo 2 Carattere3 Carattere Carattere Char,Titolo 2 Carattere1 Char"/>
    <w:basedOn w:val="Predvolenpsmoodseku"/>
    <w:link w:val="Nadpis2"/>
    <w:rsid w:val="002A54BF"/>
    <w:rPr>
      <w:rFonts w:ascii="Arial" w:eastAsia="Times New Roman" w:hAnsi="Arial" w:cs="Times New Roman"/>
      <w:caps/>
      <w:sz w:val="28"/>
      <w:szCs w:val="20"/>
      <w:lang w:eastAsia="sk-SK"/>
    </w:rPr>
  </w:style>
  <w:style w:type="character" w:customStyle="1" w:styleId="Nadpis3Char">
    <w:name w:val="Nadpis 3 Char"/>
    <w:aliases w:val="Názov článku Char,Názov èlánku Char,Názov elánku Char,Titolo 3 Carattere1 Char,Titolo 3 Carattere Carattere Char,Titolo 3 Carattere Char,Titolo 3 Carattere4 Char,Titolo 3 Carattere3 Carattere Char,Titolo 3 Carattere1 Carattere2 Char"/>
    <w:basedOn w:val="Predvolenpsmoodseku"/>
    <w:link w:val="Nadpis3"/>
    <w:rsid w:val="002A54BF"/>
    <w:rPr>
      <w:rFonts w:ascii="Arial" w:eastAsia="Times New Roman" w:hAnsi="Arial" w:cs="Times New Roman"/>
      <w:caps/>
      <w:sz w:val="24"/>
      <w:szCs w:val="20"/>
      <w:lang w:eastAsia="sk-SK"/>
    </w:rPr>
  </w:style>
  <w:style w:type="character" w:customStyle="1" w:styleId="Nadpis4Char">
    <w:name w:val="Nadpis 4 Char"/>
    <w:aliases w:val="Titolo 4 Carattere Carattere Carattere Char,Titolo 4 Carattere1 Carattere Carattere Carattere Char,Titolo 4 Carattere1 Carattere Char,Titolo 4 Carattere Carattere Char,Titolo 4 Carattere1 Carattere Carattere Char,Titolo 4 Carattere1 Char"/>
    <w:basedOn w:val="Predvolenpsmoodseku"/>
    <w:link w:val="Nadpis4"/>
    <w:rsid w:val="002A54BF"/>
    <w:rPr>
      <w:rFonts w:ascii="Arial" w:eastAsia="Times New Roman" w:hAnsi="Arial" w:cs="Times New Roman"/>
      <w:szCs w:val="20"/>
      <w:lang w:eastAsia="sk-SK"/>
    </w:rPr>
  </w:style>
  <w:style w:type="character" w:customStyle="1" w:styleId="Nadpis5Char">
    <w:name w:val="Nadpis 5 Char"/>
    <w:aliases w:val="Titolo 5 Carattere Char,Stile Titolo 5 Char,sous section Char"/>
    <w:basedOn w:val="Predvolenpsmoodseku"/>
    <w:link w:val="Nadpis5"/>
    <w:rsid w:val="002A54BF"/>
    <w:rPr>
      <w:rFonts w:ascii="Arial" w:eastAsia="Times New Roman" w:hAnsi="Arial" w:cs="Times New Roman"/>
      <w:szCs w:val="20"/>
      <w:lang w:eastAsia="sk-SK"/>
    </w:rPr>
  </w:style>
  <w:style w:type="character" w:customStyle="1" w:styleId="Nadpis6Char">
    <w:name w:val="Nadpis 6 Char"/>
    <w:aliases w:val="paragraphe Char"/>
    <w:basedOn w:val="Predvolenpsmoodseku"/>
    <w:link w:val="Nadpis6"/>
    <w:rsid w:val="002A54BF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A54BF"/>
    <w:rPr>
      <w:rFonts w:ascii="Arial" w:eastAsia="Times New Roman" w:hAnsi="Arial" w:cs="Times New Roman"/>
      <w:szCs w:val="20"/>
      <w:lang w:eastAsia="sk-SK"/>
    </w:rPr>
  </w:style>
  <w:style w:type="character" w:customStyle="1" w:styleId="Nadpis8Char">
    <w:name w:val="Nadpis 8 Char"/>
    <w:basedOn w:val="Predvolenpsmoodseku"/>
    <w:link w:val="Nadpis8"/>
    <w:rsid w:val="002A54BF"/>
    <w:rPr>
      <w:rFonts w:ascii="Arial" w:eastAsia="Times New Roman" w:hAnsi="Arial" w:cs="Times New Roman"/>
      <w:i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2A54BF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styleId="Obsah2">
    <w:name w:val="toc 2"/>
    <w:basedOn w:val="Normlny"/>
    <w:next w:val="Normlny"/>
    <w:uiPriority w:val="39"/>
    <w:rsid w:val="002A54BF"/>
    <w:pPr>
      <w:tabs>
        <w:tab w:val="right" w:leader="dot" w:pos="9071"/>
      </w:tabs>
      <w:overflowPunct w:val="0"/>
      <w:autoSpaceDE w:val="0"/>
      <w:autoSpaceDN w:val="0"/>
      <w:adjustRightInd w:val="0"/>
      <w:spacing w:after="0" w:line="240" w:lineRule="auto"/>
      <w:ind w:left="220"/>
      <w:textAlignment w:val="baseline"/>
    </w:pPr>
    <w:rPr>
      <w:rFonts w:ascii="Times New Roman" w:eastAsia="Times New Roman" w:hAnsi="Times New Roman" w:cs="Times New Roman"/>
      <w:smallCaps/>
      <w:sz w:val="20"/>
      <w:szCs w:val="20"/>
      <w:lang w:eastAsia="sk-SK"/>
    </w:rPr>
  </w:style>
  <w:style w:type="paragraph" w:customStyle="1" w:styleId="CharChar0">
    <w:name w:val="Char Char"/>
    <w:basedOn w:val="Normlny"/>
    <w:rsid w:val="00C44C5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Obsah1">
    <w:name w:val="toc 1"/>
    <w:basedOn w:val="Normlny"/>
    <w:next w:val="Normlny"/>
    <w:autoRedefine/>
    <w:uiPriority w:val="39"/>
    <w:semiHidden/>
    <w:unhideWhenUsed/>
    <w:rsid w:val="00F95E5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E70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07A6"/>
  </w:style>
  <w:style w:type="paragraph" w:styleId="Pta">
    <w:name w:val="footer"/>
    <w:basedOn w:val="Normlny"/>
    <w:link w:val="PtaChar"/>
    <w:uiPriority w:val="99"/>
    <w:unhideWhenUsed/>
    <w:rsid w:val="00E70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07A6"/>
  </w:style>
  <w:style w:type="paragraph" w:styleId="Textbubliny">
    <w:name w:val="Balloon Text"/>
    <w:basedOn w:val="Normlny"/>
    <w:link w:val="TextbublinyChar"/>
    <w:uiPriority w:val="99"/>
    <w:semiHidden/>
    <w:unhideWhenUsed/>
    <w:rsid w:val="00470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0C05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570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70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708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70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70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6</cp:revision>
  <dcterms:created xsi:type="dcterms:W3CDTF">2025-09-16T07:33:00Z</dcterms:created>
  <dcterms:modified xsi:type="dcterms:W3CDTF">2025-09-16T09:23:00Z</dcterms:modified>
</cp:coreProperties>
</file>